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6" w:rsidRPr="00D60476" w:rsidRDefault="00D60476" w:rsidP="00D604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60476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24140-80</w:t>
      </w:r>
      <w:r w:rsidRPr="00D60476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Скобы и хомуты. Технические условия"</w:t>
      </w:r>
      <w:r w:rsidRPr="00D60476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25 апреля 1980 г. N 1891)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D60476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D6047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D60476">
        <w:rPr>
          <w:rFonts w:ascii="Arial" w:hAnsi="Arial" w:cs="Arial"/>
          <w:b/>
          <w:bCs/>
          <w:sz w:val="20"/>
          <w:szCs w:val="20"/>
          <w:lang w:val="en-US"/>
        </w:rPr>
        <w:t>Cramps and clamps.</w:t>
      </w:r>
      <w:proofErr w:type="gramEnd"/>
      <w:r w:rsidRPr="00D6047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D60476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Взамен ГОСТ 16693-71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Срок введения с 1 января 1981 г.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D60476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D6047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D60476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D6047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D60476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D6047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D60476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упаковка, транспортирование и хранение</w:t>
        </w:r>
      </w:hyperlink>
      <w:r w:rsidRPr="00D60476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Настоящий стандарт распространяется на скобы и хомуты для крепления труб диаметром D от 4 до 540 мм.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Стандарт не распространяется на детали крепления цеховых и межцеховых трубопроводов, прокладываемых в каналах, на эстакадах и на отдельно стоящих колоннах и металлоконструкциях промышленных сооружений.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D60476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D60476">
        <w:rPr>
          <w:rFonts w:ascii="Arial" w:hAnsi="Arial" w:cs="Arial"/>
          <w:sz w:val="20"/>
          <w:szCs w:val="20"/>
        </w:rPr>
        <w:t>1.1. Скобы и хомуты должны изготовляться в соответствии с требованиями настоящего стандарта.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D60476">
        <w:rPr>
          <w:rFonts w:ascii="Arial" w:hAnsi="Arial" w:cs="Arial"/>
          <w:sz w:val="20"/>
          <w:szCs w:val="20"/>
        </w:rPr>
        <w:t>1.2. Предельные отклонения на радиусы изгиба изделий должны быть +-0,5 мм для радиуса до 3 мм; для радиуса свыше 3 мм должны быть +-1,0 мм.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D60476">
        <w:rPr>
          <w:rFonts w:ascii="Arial" w:hAnsi="Arial" w:cs="Arial"/>
          <w:sz w:val="20"/>
          <w:szCs w:val="20"/>
        </w:rPr>
        <w:t>1.3. Неуказанные штамповочные радиусы должны быть не более 1 мм. Неуказанные предельные отклонения размеров: отверстий Н16, валов h16, остальных</w:t>
      </w:r>
    </w:p>
    <w:bookmarkEnd w:id="3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          3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    +- t ───.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0476">
        <w:rPr>
          <w:rFonts w:ascii="Courier New" w:hAnsi="Courier New" w:cs="Courier New"/>
          <w:noProof/>
          <w:sz w:val="20"/>
          <w:szCs w:val="20"/>
        </w:rPr>
        <w:t xml:space="preserve">           2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 xml:space="preserve">Предельные отклонения на толщину и ширину </w:t>
      </w:r>
      <w:proofErr w:type="gramStart"/>
      <w:r w:rsidRPr="00D60476">
        <w:rPr>
          <w:rFonts w:ascii="Arial" w:hAnsi="Arial" w:cs="Arial"/>
          <w:sz w:val="20"/>
          <w:szCs w:val="20"/>
        </w:rPr>
        <w:t>полос</w:t>
      </w:r>
      <w:proofErr w:type="gramEnd"/>
      <w:r w:rsidRPr="00D60476">
        <w:rPr>
          <w:rFonts w:ascii="Arial" w:hAnsi="Arial" w:cs="Arial"/>
          <w:sz w:val="20"/>
          <w:szCs w:val="20"/>
        </w:rPr>
        <w:t xml:space="preserve"> и диаметры прутков по соответствующим стандартам на сортамент.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b/>
          <w:bCs/>
          <w:sz w:val="20"/>
          <w:szCs w:val="20"/>
        </w:rPr>
        <w:t>Примечание.</w:t>
      </w:r>
      <w:r w:rsidRPr="00D60476">
        <w:rPr>
          <w:rFonts w:ascii="Arial" w:hAnsi="Arial" w:cs="Arial"/>
          <w:sz w:val="20"/>
          <w:szCs w:val="20"/>
        </w:rPr>
        <w:t xml:space="preserve"> Допускается отклонение размера </w:t>
      </w:r>
      <w:proofErr w:type="spellStart"/>
      <w:r w:rsidRPr="00D60476">
        <w:rPr>
          <w:rFonts w:ascii="Arial" w:hAnsi="Arial" w:cs="Arial"/>
          <w:sz w:val="20"/>
          <w:szCs w:val="20"/>
        </w:rPr>
        <w:t>шириной</w:t>
      </w:r>
      <w:r w:rsidRPr="00D60476">
        <w:rPr>
          <w:rFonts w:ascii="Courier New" w:hAnsi="Courier New" w:cs="Courier New"/>
          <w:sz w:val="20"/>
          <w:szCs w:val="20"/>
        </w:rPr>
        <w:t>#</w:t>
      </w:r>
      <w:proofErr w:type="spellEnd"/>
      <w:r w:rsidRPr="00D60476">
        <w:rPr>
          <w:rFonts w:ascii="Arial" w:hAnsi="Arial" w:cs="Arial"/>
          <w:sz w:val="20"/>
          <w:szCs w:val="20"/>
        </w:rPr>
        <w:t xml:space="preserve"> скоб от номинального размера 5 на величину утяжки при штамповке.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D60476">
        <w:rPr>
          <w:rFonts w:ascii="Arial" w:hAnsi="Arial" w:cs="Arial"/>
          <w:sz w:val="20"/>
          <w:szCs w:val="20"/>
        </w:rPr>
        <w:t xml:space="preserve">1.4. Поверхность скоб и хомутов должна быть без заусенцев, плен, </w:t>
      </w:r>
      <w:proofErr w:type="spellStart"/>
      <w:r w:rsidRPr="00D60476">
        <w:rPr>
          <w:rFonts w:ascii="Arial" w:hAnsi="Arial" w:cs="Arial"/>
          <w:sz w:val="20"/>
          <w:szCs w:val="20"/>
        </w:rPr>
        <w:t>подсеков</w:t>
      </w:r>
      <w:proofErr w:type="spellEnd"/>
      <w:r w:rsidRPr="00D60476">
        <w:rPr>
          <w:rFonts w:ascii="Arial" w:hAnsi="Arial" w:cs="Arial"/>
          <w:sz w:val="20"/>
          <w:szCs w:val="20"/>
        </w:rPr>
        <w:t>, трещин.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bookmarkEnd w:id="4"/>
      <w:r w:rsidRPr="00D60476">
        <w:rPr>
          <w:rFonts w:ascii="Arial" w:hAnsi="Arial" w:cs="Arial"/>
          <w:sz w:val="20"/>
          <w:szCs w:val="20"/>
        </w:rPr>
        <w:t xml:space="preserve">1.5. Метрическая резьба - по ГОСТ 24705-81, с полем допуска 8 </w:t>
      </w:r>
      <w:proofErr w:type="spellStart"/>
      <w:r w:rsidRPr="00D60476">
        <w:rPr>
          <w:rFonts w:ascii="Arial" w:hAnsi="Arial" w:cs="Arial"/>
          <w:sz w:val="20"/>
          <w:szCs w:val="20"/>
        </w:rPr>
        <w:t>g</w:t>
      </w:r>
      <w:proofErr w:type="spellEnd"/>
      <w:r w:rsidRPr="00D60476">
        <w:rPr>
          <w:rFonts w:ascii="Arial" w:hAnsi="Arial" w:cs="Arial"/>
          <w:sz w:val="20"/>
          <w:szCs w:val="20"/>
        </w:rPr>
        <w:t xml:space="preserve"> по ГОСТ 16093-81.</w:t>
      </w:r>
    </w:p>
    <w:bookmarkEnd w:id="5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Фаски и сбеги резьбы - по ГОСТ 10549-80.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r w:rsidRPr="00D60476">
        <w:rPr>
          <w:rFonts w:ascii="Arial" w:hAnsi="Arial" w:cs="Arial"/>
          <w:sz w:val="20"/>
          <w:szCs w:val="20"/>
        </w:rPr>
        <w:t>1.6. Не допускаются вмятины и заусенцы на поверхности резьбы, препятствующие навинчиванию проходного калибра.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7"/>
      <w:bookmarkEnd w:id="6"/>
      <w:r w:rsidRPr="00D60476">
        <w:rPr>
          <w:rFonts w:ascii="Arial" w:hAnsi="Arial" w:cs="Arial"/>
          <w:sz w:val="20"/>
          <w:szCs w:val="20"/>
        </w:rPr>
        <w:t xml:space="preserve">1.7. </w:t>
      </w:r>
      <w:proofErr w:type="gramStart"/>
      <w:r w:rsidRPr="00D60476">
        <w:rPr>
          <w:rFonts w:ascii="Arial" w:hAnsi="Arial" w:cs="Arial"/>
          <w:sz w:val="20"/>
          <w:szCs w:val="20"/>
        </w:rPr>
        <w:t>Рванины</w:t>
      </w:r>
      <w:proofErr w:type="gramEnd"/>
      <w:r w:rsidRPr="00D6047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60476">
        <w:rPr>
          <w:rFonts w:ascii="Arial" w:hAnsi="Arial" w:cs="Arial"/>
          <w:sz w:val="20"/>
          <w:szCs w:val="20"/>
        </w:rPr>
        <w:t>выкрашивания</w:t>
      </w:r>
      <w:proofErr w:type="spellEnd"/>
      <w:r w:rsidRPr="00D60476">
        <w:rPr>
          <w:rFonts w:ascii="Arial" w:hAnsi="Arial" w:cs="Arial"/>
          <w:sz w:val="20"/>
          <w:szCs w:val="20"/>
        </w:rPr>
        <w:t xml:space="preserve"> на поверхности резьбы не допускаются, если их глубина выходит за пределы среднего диаметра резьбы, а длина превышает половину витка резьбы.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8"/>
      <w:bookmarkEnd w:id="7"/>
      <w:r w:rsidRPr="00D60476">
        <w:rPr>
          <w:rFonts w:ascii="Arial" w:hAnsi="Arial" w:cs="Arial"/>
          <w:sz w:val="20"/>
          <w:szCs w:val="20"/>
        </w:rPr>
        <w:t>1.8. Диаметр прутка допускается применять по размерам резьбы или размерам заготовок под резьбу.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9"/>
      <w:bookmarkEnd w:id="8"/>
      <w:r w:rsidRPr="00D60476">
        <w:rPr>
          <w:rFonts w:ascii="Arial" w:hAnsi="Arial" w:cs="Arial"/>
          <w:sz w:val="20"/>
          <w:szCs w:val="20"/>
        </w:rPr>
        <w:t>1.9. Материалы для изготовления скоб и хомутов: лента - по ГОСТ 503-81, ГОСТ 2284-79, ГОСТ 4986-79, ГОСТ 6009-74; полоса - по ГОСТ 103-76; круг - по ГОСТ 2590-71 и ГОСТ 7417-75.</w:t>
      </w:r>
    </w:p>
    <w:bookmarkEnd w:id="9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" w:name="sub_175851224"/>
      <w:r w:rsidRPr="00D60476">
        <w:rPr>
          <w:rFonts w:ascii="Arial" w:hAnsi="Arial" w:cs="Arial"/>
          <w:i/>
          <w:iCs/>
          <w:sz w:val="20"/>
          <w:szCs w:val="20"/>
        </w:rPr>
        <w:t>Взамен ГОСТ 2590-71 постановлением Госстандарта СССР от 29 июня 1988 г. N 2519 с 1 января 1990 г. введен в действие ГОСТ 2590-88</w:t>
      </w:r>
    </w:p>
    <w:bookmarkEnd w:id="10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 xml:space="preserve">Сталь должна быть с временным сопротивлением </w:t>
      </w:r>
      <w:proofErr w:type="spellStart"/>
      <w:r w:rsidRPr="00D60476">
        <w:rPr>
          <w:rFonts w:ascii="Arial" w:hAnsi="Arial" w:cs="Arial"/>
          <w:sz w:val="20"/>
          <w:szCs w:val="20"/>
        </w:rPr>
        <w:t>сигма_в</w:t>
      </w:r>
      <w:proofErr w:type="spellEnd"/>
      <w:r w:rsidRPr="00D60476">
        <w:rPr>
          <w:rFonts w:ascii="Arial" w:hAnsi="Arial" w:cs="Arial"/>
          <w:sz w:val="20"/>
          <w:szCs w:val="20"/>
        </w:rPr>
        <w:t xml:space="preserve"> &gt;= 30 кгс/мм</w:t>
      </w:r>
      <w:proofErr w:type="gramStart"/>
      <w:r w:rsidRPr="00D60476">
        <w:rPr>
          <w:rFonts w:ascii="Arial" w:hAnsi="Arial" w:cs="Arial"/>
          <w:sz w:val="20"/>
          <w:szCs w:val="20"/>
        </w:rPr>
        <w:t>2</w:t>
      </w:r>
      <w:proofErr w:type="gramEnd"/>
      <w:r w:rsidRPr="00D60476">
        <w:rPr>
          <w:rFonts w:ascii="Arial" w:hAnsi="Arial" w:cs="Arial"/>
          <w:sz w:val="20"/>
          <w:szCs w:val="20"/>
        </w:rPr>
        <w:t xml:space="preserve"> и относительным удлинением дельта &gt;= 15%.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Допускается заменять ленты и полосы листом по ГОСТ 19903-74 или ГОСТ 19904-74.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Марки стали и покрытия определяются по требованию заказчика в зависимости от условий применения скоб и хомутов.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00"/>
      <w:r w:rsidRPr="00D60476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11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r w:rsidRPr="00D60476">
        <w:rPr>
          <w:rFonts w:ascii="Arial" w:hAnsi="Arial" w:cs="Arial"/>
          <w:sz w:val="20"/>
          <w:szCs w:val="20"/>
        </w:rPr>
        <w:t>2.1. Для проверки соответствия требованиям настоящего стандарта скобы и хомуты должны предъявляться к приемке партиями. Партия должна комплектоваться скобами и хомутами одного размера из материала одной марки. Размер партии устанавливается предприятием-изготовителем.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End w:id="12"/>
      <w:r w:rsidRPr="00D60476">
        <w:rPr>
          <w:rFonts w:ascii="Arial" w:hAnsi="Arial" w:cs="Arial"/>
          <w:sz w:val="20"/>
          <w:szCs w:val="20"/>
        </w:rPr>
        <w:t>2.2. Для проверки качества и размеров деталей должно быть отобрано 5% деталей от партии, но не менее 3 и не более 50 шт.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bookmarkEnd w:id="13"/>
      <w:r w:rsidRPr="00D60476">
        <w:rPr>
          <w:rFonts w:ascii="Arial" w:hAnsi="Arial" w:cs="Arial"/>
          <w:sz w:val="20"/>
          <w:szCs w:val="20"/>
        </w:rPr>
        <w:t>2.3. Если при проверке отобранных деталей выявится несоответствие хотя бы одной детали требованиям настоящего стандарта, то проводят повторный контроль удвоенного количества деталей. Результаты повторного контроля распространяются на всю партию.</w:t>
      </w:r>
    </w:p>
    <w:bookmarkEnd w:id="14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" w:name="sub_300"/>
      <w:r w:rsidRPr="00D60476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15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r w:rsidRPr="00D60476">
        <w:rPr>
          <w:rFonts w:ascii="Arial" w:hAnsi="Arial" w:cs="Arial"/>
          <w:sz w:val="20"/>
          <w:szCs w:val="20"/>
        </w:rPr>
        <w:t>3.1. Для контроля соответствия скоб и хомутов рабочему чертежу и всем требованиям настоящего стандарта следует проверять исполнительные размеры и проводить внешний осмотр.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"/>
      <w:bookmarkEnd w:id="16"/>
      <w:r w:rsidRPr="00D60476">
        <w:rPr>
          <w:rFonts w:ascii="Arial" w:hAnsi="Arial" w:cs="Arial"/>
          <w:sz w:val="20"/>
          <w:szCs w:val="20"/>
        </w:rPr>
        <w:t>3.2. Внешний осмотр следует проводить без применения увеличительных приборов, а размеры проверять калибрами (шаблонами) или штангенциркулем.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3"/>
      <w:bookmarkEnd w:id="17"/>
      <w:r w:rsidRPr="00D60476">
        <w:rPr>
          <w:rFonts w:ascii="Arial" w:hAnsi="Arial" w:cs="Arial"/>
          <w:sz w:val="20"/>
          <w:szCs w:val="20"/>
        </w:rPr>
        <w:t>3.3. Контроль сварных соединений следует проводить внешним осмотром по ГОСТ 3242-79.</w:t>
      </w:r>
    </w:p>
    <w:bookmarkEnd w:id="18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В зависимости от условий эксплуатации допускаются другие виды контроля сварных соединений.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4"/>
      <w:r w:rsidRPr="00D60476">
        <w:rPr>
          <w:rFonts w:ascii="Arial" w:hAnsi="Arial" w:cs="Arial"/>
          <w:sz w:val="20"/>
          <w:szCs w:val="20"/>
        </w:rPr>
        <w:t>3.4. Срок службы деталей должен быть не менее срока службы изделия, на котором они устанавливаются.</w:t>
      </w:r>
    </w:p>
    <w:bookmarkEnd w:id="19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400"/>
      <w:r w:rsidRPr="00D60476">
        <w:rPr>
          <w:rFonts w:ascii="Arial" w:hAnsi="Arial" w:cs="Arial"/>
          <w:b/>
          <w:bCs/>
          <w:sz w:val="20"/>
          <w:szCs w:val="20"/>
        </w:rPr>
        <w:t>4. Маркировка, упаковка, транспортирование и хранение</w:t>
      </w:r>
    </w:p>
    <w:bookmarkEnd w:id="20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r w:rsidRPr="00D60476">
        <w:rPr>
          <w:rFonts w:ascii="Arial" w:hAnsi="Arial" w:cs="Arial"/>
          <w:sz w:val="20"/>
          <w:szCs w:val="20"/>
        </w:rPr>
        <w:t>4.1. Маркировочные данные указываются на ярлыке, прилагаемом к каждой партии.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"/>
      <w:bookmarkEnd w:id="21"/>
      <w:r w:rsidRPr="00D60476">
        <w:rPr>
          <w:rFonts w:ascii="Arial" w:hAnsi="Arial" w:cs="Arial"/>
          <w:sz w:val="20"/>
          <w:szCs w:val="20"/>
        </w:rPr>
        <w:t>4.2. Средства консервации деталей - по ГОСТ 9.014-78. Методы и сроки действия консервации - по требованию заказчика.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"/>
      <w:bookmarkEnd w:id="22"/>
      <w:r w:rsidRPr="00D60476">
        <w:rPr>
          <w:rFonts w:ascii="Arial" w:hAnsi="Arial" w:cs="Arial"/>
          <w:sz w:val="20"/>
          <w:szCs w:val="20"/>
        </w:rPr>
        <w:t>4.3. Детали должны быть упакованы в ящики по ГОСТ 2991-85, выстланные в один слой бумагой по ГОСТ 515-77.</w:t>
      </w:r>
    </w:p>
    <w:bookmarkEnd w:id="23"/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0476">
        <w:rPr>
          <w:rFonts w:ascii="Arial" w:hAnsi="Arial" w:cs="Arial"/>
          <w:sz w:val="20"/>
          <w:szCs w:val="20"/>
        </w:rPr>
        <w:t>В ящике должны быть детали одной партии.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r w:rsidRPr="00D60476">
        <w:rPr>
          <w:rFonts w:ascii="Arial" w:hAnsi="Arial" w:cs="Arial"/>
          <w:sz w:val="20"/>
          <w:szCs w:val="20"/>
        </w:rPr>
        <w:t>4.4. Маркировка транспортной тары - по ГОСТ 14192-77.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5"/>
      <w:bookmarkEnd w:id="24"/>
      <w:r w:rsidRPr="00D60476">
        <w:rPr>
          <w:rFonts w:ascii="Arial" w:hAnsi="Arial" w:cs="Arial"/>
          <w:sz w:val="20"/>
          <w:szCs w:val="20"/>
        </w:rPr>
        <w:t>4.5. Условия транспортирования деталей в части воздействия климатических факторов - по группе ОЖ</w:t>
      </w:r>
      <w:proofErr w:type="gramStart"/>
      <w:r w:rsidRPr="00D60476">
        <w:rPr>
          <w:rFonts w:ascii="Arial" w:hAnsi="Arial" w:cs="Arial"/>
          <w:sz w:val="20"/>
          <w:szCs w:val="20"/>
        </w:rPr>
        <w:t>1</w:t>
      </w:r>
      <w:proofErr w:type="gramEnd"/>
      <w:r w:rsidRPr="00D60476">
        <w:rPr>
          <w:rFonts w:ascii="Arial" w:hAnsi="Arial" w:cs="Arial"/>
          <w:sz w:val="20"/>
          <w:szCs w:val="20"/>
        </w:rPr>
        <w:t xml:space="preserve"> ГОСТ 15150-69.</w:t>
      </w:r>
    </w:p>
    <w:p w:rsidR="00D60476" w:rsidRPr="00D60476" w:rsidRDefault="00D60476" w:rsidP="00D6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6"/>
      <w:bookmarkEnd w:id="25"/>
      <w:r w:rsidRPr="00D60476">
        <w:rPr>
          <w:rFonts w:ascii="Arial" w:hAnsi="Arial" w:cs="Arial"/>
          <w:sz w:val="20"/>
          <w:szCs w:val="20"/>
        </w:rPr>
        <w:t>4.6. Условия хранения деталей - по группе Ж3 ГОСТ 15150-69.</w:t>
      </w:r>
    </w:p>
    <w:bookmarkEnd w:id="26"/>
    <w:p w:rsidR="00D47AE3" w:rsidRPr="00D60476" w:rsidRDefault="00D47AE3"/>
    <w:sectPr w:rsidR="00D47AE3" w:rsidRPr="00D60476" w:rsidSect="0046037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476"/>
    <w:rsid w:val="00D47AE3"/>
    <w:rsid w:val="00D6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04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476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6047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60476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604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604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60476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>АССТРОЛ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2007-06-14T07:16:00Z</dcterms:created>
  <dcterms:modified xsi:type="dcterms:W3CDTF">2007-06-14T07:16:00Z</dcterms:modified>
</cp:coreProperties>
</file>